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D" w:rsidRPr="006145F3" w:rsidRDefault="00BB6924" w:rsidP="003A375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0" w:right="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5F3">
        <w:rPr>
          <w:rFonts w:ascii="Times New Roman" w:hAnsi="Times New Roman" w:cs="Times New Roman"/>
          <w:b/>
          <w:sz w:val="24"/>
          <w:szCs w:val="24"/>
          <w:lang w:val="ru-RU"/>
        </w:rPr>
        <w:t>Сведения</w:t>
      </w:r>
    </w:p>
    <w:p w:rsidR="00F103DA" w:rsidRPr="006145F3" w:rsidRDefault="00023B41" w:rsidP="003A375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0" w:right="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5F3">
        <w:rPr>
          <w:rFonts w:ascii="Times New Roman" w:hAnsi="Times New Roman" w:cs="Times New Roman"/>
          <w:b/>
          <w:sz w:val="24"/>
          <w:szCs w:val="24"/>
          <w:lang w:val="ru-RU"/>
        </w:rPr>
        <w:t>о материально-техническом обеспечении в с</w:t>
      </w:r>
      <w:r w:rsidR="006145F3">
        <w:rPr>
          <w:rFonts w:ascii="Times New Roman" w:hAnsi="Times New Roman" w:cs="Times New Roman"/>
          <w:b/>
          <w:sz w:val="24"/>
          <w:szCs w:val="24"/>
          <w:lang w:val="ru-RU"/>
        </w:rPr>
        <w:t>оответствии с требованиями ФГОС</w:t>
      </w:r>
      <w:bookmarkStart w:id="0" w:name="_GoBack"/>
      <w:bookmarkEnd w:id="0"/>
      <w:r w:rsidRPr="006145F3">
        <w:rPr>
          <w:rFonts w:ascii="Times New Roman" w:hAnsi="Times New Roman" w:cs="Times New Roman"/>
          <w:b/>
          <w:sz w:val="24"/>
          <w:szCs w:val="24"/>
          <w:lang w:val="ru-RU"/>
        </w:rPr>
        <w:t>ОО,</w:t>
      </w:r>
    </w:p>
    <w:p w:rsidR="00F103DA" w:rsidRPr="006145F3" w:rsidRDefault="00023B41" w:rsidP="003A375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5F3">
        <w:rPr>
          <w:rFonts w:ascii="Times New Roman" w:hAnsi="Times New Roman" w:cs="Times New Roman"/>
          <w:b/>
          <w:sz w:val="24"/>
          <w:szCs w:val="24"/>
          <w:lang w:val="ru-RU"/>
        </w:rPr>
        <w:t>санитарными и противопожарными нормами, нормами охраны труда работников ОУ, норм</w:t>
      </w:r>
      <w:r w:rsidR="003A3755" w:rsidRPr="006145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ами охраны здоровья обучающихся </w:t>
      </w:r>
      <w:r w:rsidR="008F23C0" w:rsidRPr="006145F3">
        <w:rPr>
          <w:rFonts w:ascii="Times New Roman" w:hAnsi="Times New Roman" w:cs="Times New Roman"/>
          <w:b/>
          <w:sz w:val="24"/>
          <w:szCs w:val="24"/>
          <w:lang w:val="ru-RU"/>
        </w:rPr>
        <w:t>на 01.09.2022</w:t>
      </w:r>
      <w:r w:rsidRPr="006145F3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03DA" w:rsidRPr="007E6E02" w:rsidRDefault="007F0ED8" w:rsidP="003A375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023B41"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ГБОУ школа № 370 г. Московского района СПБ </w:t>
      </w:r>
      <w:proofErr w:type="gramStart"/>
      <w:r w:rsidR="00023B41" w:rsidRPr="007E6E02">
        <w:rPr>
          <w:rFonts w:ascii="Times New Roman" w:hAnsi="Times New Roman" w:cs="Times New Roman"/>
          <w:sz w:val="24"/>
          <w:szCs w:val="24"/>
          <w:lang w:val="ru-RU"/>
        </w:rPr>
        <w:t>размещен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023B41"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в типовом кирпичном здании, построенном в 1960 году. Здание школы </w:t>
      </w:r>
      <w:r>
        <w:rPr>
          <w:rFonts w:ascii="Times New Roman" w:hAnsi="Times New Roman" w:cs="Times New Roman"/>
          <w:sz w:val="24"/>
          <w:szCs w:val="24"/>
          <w:lang w:val="ru-RU"/>
        </w:rPr>
        <w:t>построено</w:t>
      </w:r>
      <w:r w:rsidR="00023B41"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на самостоятельном благоустроенном земельном участке, где выделены зоны: физкультурно-спортивная (футбольное поле), игровая. Территория школы ограждена забором. Въезды и входы на территорию школы имеют твердое покрытие. Школа рассчитана на 26</w:t>
      </w:r>
      <w:r w:rsidR="008F23C0">
        <w:rPr>
          <w:rFonts w:ascii="Times New Roman" w:hAnsi="Times New Roman" w:cs="Times New Roman"/>
          <w:sz w:val="24"/>
          <w:szCs w:val="24"/>
          <w:lang w:val="ru-RU"/>
        </w:rPr>
        <w:t>8 мест, фактически обучается 321</w:t>
      </w:r>
      <w:r w:rsidR="00023B41"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учащихся. Занятия проводятся в 1 смену. Здание подключено к городским инженерным сетям (холодному водоснабжению, канализации, отоплению). В школе имеется необходимый набор помещений для изучения обязательных учебных дисциплин. Учащиеся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23B41" w:rsidRPr="007E6E02">
        <w:rPr>
          <w:rFonts w:ascii="Times New Roman" w:hAnsi="Times New Roman" w:cs="Times New Roman"/>
          <w:sz w:val="24"/>
          <w:szCs w:val="24"/>
          <w:lang w:val="ru-RU"/>
        </w:rPr>
        <w:t>-9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23B41"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обучаются </w:t>
      </w:r>
      <w:r w:rsidR="00305EDD">
        <w:rPr>
          <w:rFonts w:ascii="Times New Roman" w:hAnsi="Times New Roman" w:cs="Times New Roman"/>
          <w:sz w:val="24"/>
          <w:szCs w:val="24"/>
          <w:lang w:val="ru-RU"/>
        </w:rPr>
        <w:t>– по классно-каб</w:t>
      </w:r>
      <w:r w:rsidR="008F23C0">
        <w:rPr>
          <w:rFonts w:ascii="Times New Roman" w:hAnsi="Times New Roman" w:cs="Times New Roman"/>
          <w:sz w:val="24"/>
          <w:szCs w:val="24"/>
          <w:lang w:val="ru-RU"/>
        </w:rPr>
        <w:t>инетной системе</w:t>
      </w:r>
      <w:r w:rsidR="00305E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03DA" w:rsidRPr="007E6E02" w:rsidRDefault="00023B41" w:rsidP="003A37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Кабинеты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физики с лаборантскими,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химии с лаборантской,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биологии с лаборантской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Кабинет химии оборудован вытяжным шкафом, в кабинетах химии, физики и лаборантской кабинета биологии установлены раковины с подводкой холодной воды. Классы оборудованы ученической мебелью (двухместные столы, стулья, регулируемые по высоте). Вентиляция в школе естественная канальная, проветривание помещений осуществляется через стеклопакеты.</w:t>
      </w: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03DA" w:rsidRPr="007E6E02" w:rsidRDefault="00023B41" w:rsidP="003A375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26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Кабинет информатики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По периметру оборудовано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A2F33" w:rsidRPr="000A2F33">
        <w:rPr>
          <w:rFonts w:ascii="Times New Roman" w:hAnsi="Times New Roman" w:cs="Times New Roman"/>
          <w:bCs/>
          <w:sz w:val="24"/>
          <w:szCs w:val="24"/>
          <w:lang w:val="ru-RU"/>
        </w:rPr>
        <w:t>15</w:t>
      </w:r>
      <w:r w:rsidRPr="000A2F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рабочих мест с ВДТ на базе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плоских дискретных экранов и рабочее место учителя. Мебель: специальные столы, стулья, регулируемые по высоте. В центре кабинета для проведения теоретических занятий установлена ученическая мебель. В кабинете имеется компьютер, </w:t>
      </w:r>
      <w:r w:rsidR="005A73F6">
        <w:rPr>
          <w:rFonts w:ascii="Times New Roman" w:hAnsi="Times New Roman" w:cs="Times New Roman"/>
          <w:sz w:val="24"/>
          <w:szCs w:val="24"/>
          <w:lang w:val="ru-RU"/>
        </w:rPr>
        <w:t>МФУ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A45" w:rsidRDefault="00023B41" w:rsidP="003A375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Кабинет технологии </w:t>
      </w:r>
      <w:r w:rsidRPr="005C1A45">
        <w:rPr>
          <w:rFonts w:ascii="Times New Roman" w:hAnsi="Times New Roman" w:cs="Times New Roman"/>
          <w:b/>
          <w:sz w:val="24"/>
          <w:szCs w:val="24"/>
          <w:lang w:val="ru-RU"/>
        </w:rPr>
        <w:t>и кулинарии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103DA" w:rsidRPr="007E6E02" w:rsidRDefault="00023B41" w:rsidP="003A375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E02"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r w:rsidR="005C1A45">
        <w:rPr>
          <w:rFonts w:ascii="Times New Roman" w:hAnsi="Times New Roman" w:cs="Times New Roman"/>
          <w:sz w:val="24"/>
          <w:szCs w:val="24"/>
          <w:lang w:val="ru-RU"/>
        </w:rPr>
        <w:t xml:space="preserve"> по направлению швейное дело: 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электрические</w:t>
      </w:r>
      <w:r w:rsidR="005C1A45">
        <w:rPr>
          <w:rFonts w:ascii="Times New Roman" w:hAnsi="Times New Roman" w:cs="Times New Roman"/>
          <w:sz w:val="24"/>
          <w:szCs w:val="24"/>
          <w:lang w:val="ru-RU"/>
        </w:rPr>
        <w:t xml:space="preserve"> две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швейные машины,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="005C1A45">
        <w:rPr>
          <w:rFonts w:ascii="Times New Roman" w:hAnsi="Times New Roman" w:cs="Times New Roman"/>
          <w:sz w:val="24"/>
          <w:szCs w:val="24"/>
          <w:lang w:val="ru-RU"/>
        </w:rPr>
        <w:t>оверлок</w:t>
      </w:r>
      <w:proofErr w:type="spellEnd"/>
      <w:r w:rsidR="005C1A45">
        <w:rPr>
          <w:rFonts w:ascii="Times New Roman" w:hAnsi="Times New Roman" w:cs="Times New Roman"/>
          <w:sz w:val="24"/>
          <w:szCs w:val="24"/>
          <w:lang w:val="ru-RU"/>
        </w:rPr>
        <w:t xml:space="preserve">, гладильная доска. </w:t>
      </w:r>
      <w:r w:rsidR="000A2F33">
        <w:rPr>
          <w:rFonts w:ascii="Times New Roman" w:hAnsi="Times New Roman" w:cs="Times New Roman"/>
          <w:sz w:val="24"/>
          <w:szCs w:val="24"/>
          <w:lang w:val="ru-RU"/>
        </w:rPr>
        <w:t>По кулинарному делу: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холодильник, шкафы для посуды,</w:t>
      </w:r>
      <w:r w:rsidR="000A2F33">
        <w:rPr>
          <w:rFonts w:ascii="Times New Roman" w:hAnsi="Times New Roman" w:cs="Times New Roman"/>
          <w:sz w:val="24"/>
          <w:szCs w:val="24"/>
          <w:lang w:val="ru-RU"/>
        </w:rPr>
        <w:t xml:space="preserve"> стол,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7803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установлена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раковина с подводкой холодной</w:t>
      </w:r>
      <w:r w:rsidR="00305EDD">
        <w:rPr>
          <w:rFonts w:ascii="Times New Roman" w:hAnsi="Times New Roman" w:cs="Times New Roman"/>
          <w:sz w:val="24"/>
          <w:szCs w:val="24"/>
          <w:lang w:val="ru-RU"/>
        </w:rPr>
        <w:t xml:space="preserve"> воды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через смеситель. Для теоретических и практических занятий в кабинете технологии </w:t>
      </w:r>
      <w:proofErr w:type="gramStart"/>
      <w:r w:rsidR="005C1A45">
        <w:rPr>
          <w:rFonts w:ascii="Times New Roman" w:hAnsi="Times New Roman" w:cs="Times New Roman"/>
          <w:sz w:val="24"/>
          <w:szCs w:val="24"/>
          <w:lang w:val="ru-RU"/>
        </w:rPr>
        <w:t>оборудована</w:t>
      </w:r>
      <w:proofErr w:type="gramEnd"/>
      <w:r w:rsidR="005C1A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F33">
        <w:rPr>
          <w:rFonts w:ascii="Times New Roman" w:hAnsi="Times New Roman" w:cs="Times New Roman"/>
          <w:sz w:val="24"/>
          <w:szCs w:val="24"/>
          <w:lang w:val="ru-RU"/>
        </w:rPr>
        <w:t xml:space="preserve"> ученической </w:t>
      </w:r>
      <w:r w:rsidR="005C1A45">
        <w:rPr>
          <w:rFonts w:ascii="Times New Roman" w:hAnsi="Times New Roman" w:cs="Times New Roman"/>
          <w:sz w:val="24"/>
          <w:szCs w:val="24"/>
          <w:lang w:val="ru-RU"/>
        </w:rPr>
        <w:t>мебелью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. В кабинете имеется интерактивная доска и ноутбук.</w:t>
      </w: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03DA" w:rsidRPr="007E6E02" w:rsidRDefault="00023B41" w:rsidP="003A375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Библиотека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с книгохранилищем,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A73F6">
        <w:rPr>
          <w:rFonts w:ascii="Times New Roman" w:hAnsi="Times New Roman" w:cs="Times New Roman"/>
          <w:sz w:val="24"/>
          <w:szCs w:val="24"/>
          <w:lang w:val="ru-RU"/>
        </w:rPr>
        <w:t>кабинет оснащен  мебелью</w:t>
      </w:r>
      <w:r w:rsidR="00BC685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A73F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5A7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BC6850">
        <w:rPr>
          <w:rFonts w:ascii="Times New Roman" w:hAnsi="Times New Roman" w:cs="Times New Roman"/>
          <w:sz w:val="24"/>
          <w:szCs w:val="24"/>
          <w:lang w:val="ru-RU"/>
        </w:rPr>
        <w:t xml:space="preserve"> с воспитанниками</w:t>
      </w:r>
      <w:r w:rsidR="008257C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C6850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компьютерной техникой с   доступом к </w:t>
      </w:r>
      <w:r w:rsidR="008257C8">
        <w:rPr>
          <w:rFonts w:ascii="Times New Roman" w:hAnsi="Times New Roman" w:cs="Times New Roman"/>
          <w:sz w:val="24"/>
          <w:szCs w:val="24"/>
          <w:lang w:val="ru-RU"/>
        </w:rPr>
        <w:t>интернету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57C8">
        <w:rPr>
          <w:rFonts w:ascii="Times New Roman" w:hAnsi="Times New Roman" w:cs="Times New Roman"/>
          <w:sz w:val="24"/>
          <w:szCs w:val="24"/>
          <w:lang w:val="ru-RU"/>
        </w:rPr>
        <w:t xml:space="preserve"> цветным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МФУ.</w:t>
      </w: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03DA" w:rsidRPr="007E6E02" w:rsidRDefault="00023B41" w:rsidP="003A37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Столовая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расположена на первом этаже школы,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В состав помещений входят: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обеденный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зал, оборудован столами, скамейками на 100 посадочных</w:t>
      </w:r>
      <w:r w:rsidR="008257C8">
        <w:rPr>
          <w:rFonts w:ascii="Times New Roman" w:hAnsi="Times New Roman" w:cs="Times New Roman"/>
          <w:sz w:val="24"/>
          <w:szCs w:val="24"/>
          <w:lang w:val="ru-RU"/>
        </w:rPr>
        <w:t xml:space="preserve"> мест. Перед залом установлены 3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раковины для мытья рук; раздаточная, горячий цех, овощной цех, кладовые для скоропортящихся и сухих продуктов, моечная столовой и кухонной посуды, раздевалка, душевая, санитарный узел. Все технологическое и холодильное оборудование находится в рабочем состоянии.</w:t>
      </w:r>
      <w:r w:rsidR="007E6E02"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Питание осуществляется по режиму школы.</w:t>
      </w: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03DA" w:rsidRPr="007E6E02" w:rsidRDefault="00023B41" w:rsidP="003A375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Медицинский пункт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расположен на первом этаже</w:t>
      </w:r>
      <w:r w:rsidR="006A71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467D">
        <w:rPr>
          <w:rFonts w:ascii="Times New Roman" w:hAnsi="Times New Roman" w:cs="Times New Roman"/>
          <w:sz w:val="24"/>
          <w:szCs w:val="24"/>
          <w:lang w:val="ru-RU"/>
        </w:rPr>
        <w:t xml:space="preserve">мебель, покрытие стен, </w:t>
      </w:r>
      <w:r w:rsidR="006A7166">
        <w:rPr>
          <w:rFonts w:ascii="Times New Roman" w:hAnsi="Times New Roman" w:cs="Times New Roman"/>
          <w:sz w:val="24"/>
          <w:szCs w:val="24"/>
          <w:lang w:val="ru-RU"/>
        </w:rPr>
        <w:t>пола  в соответствии с требованиями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6F3E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абинеты:</w:t>
      </w:r>
      <w:r w:rsidRPr="007E6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медицинский и процедурный</w:t>
      </w:r>
      <w:r w:rsidR="00B26F3E">
        <w:rPr>
          <w:rFonts w:ascii="Times New Roman" w:hAnsi="Times New Roman" w:cs="Times New Roman"/>
          <w:sz w:val="24"/>
          <w:szCs w:val="24"/>
          <w:lang w:val="ru-RU"/>
        </w:rPr>
        <w:t xml:space="preserve"> оснащены о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борудование</w:t>
      </w:r>
      <w:r w:rsidR="00B26F3E">
        <w:rPr>
          <w:rFonts w:ascii="Times New Roman" w:hAnsi="Times New Roman" w:cs="Times New Roman"/>
          <w:sz w:val="24"/>
          <w:szCs w:val="24"/>
          <w:lang w:val="ru-RU"/>
        </w:rPr>
        <w:t>м и мебелью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A46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весы, ростомер, медицинский столик (4),</w:t>
      </w: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103DA" w:rsidRPr="007E6E02" w:rsidSect="003A3755">
          <w:pgSz w:w="11900" w:h="16838"/>
          <w:pgMar w:top="1181" w:right="985" w:bottom="1086" w:left="1700" w:header="720" w:footer="720" w:gutter="0"/>
          <w:cols w:space="720" w:equalWidth="0">
            <w:col w:w="9215"/>
          </w:cols>
          <w:noEndnote/>
        </w:sectPr>
      </w:pPr>
    </w:p>
    <w:p w:rsidR="00F103DA" w:rsidRPr="007E6E02" w:rsidRDefault="00023B41" w:rsidP="003A37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7E6E0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холодильник, кушетка (2), таблица для определения остроты зрения, помещенная в аппарат </w:t>
      </w:r>
      <w:proofErr w:type="spellStart"/>
      <w:r w:rsidRPr="007E6E02">
        <w:rPr>
          <w:rFonts w:ascii="Times New Roman" w:hAnsi="Times New Roman" w:cs="Times New Roman"/>
          <w:sz w:val="24"/>
          <w:szCs w:val="24"/>
          <w:lang w:val="ru-RU"/>
        </w:rPr>
        <w:t>Ротта</w:t>
      </w:r>
      <w:proofErr w:type="spellEnd"/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, лампа настольная, спирометр, динамометр ручной, </w:t>
      </w:r>
      <w:proofErr w:type="spellStart"/>
      <w:r w:rsidRPr="007E6E02">
        <w:rPr>
          <w:rFonts w:ascii="Times New Roman" w:hAnsi="Times New Roman" w:cs="Times New Roman"/>
          <w:sz w:val="24"/>
          <w:szCs w:val="24"/>
          <w:lang w:val="ru-RU"/>
        </w:rPr>
        <w:t>плантограф</w:t>
      </w:r>
      <w:proofErr w:type="spellEnd"/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деревянный, тонометр, носилки. Шины, кварц </w:t>
      </w:r>
      <w:proofErr w:type="spellStart"/>
      <w:r w:rsidRPr="007E6E02">
        <w:rPr>
          <w:rFonts w:ascii="Times New Roman" w:hAnsi="Times New Roman" w:cs="Times New Roman"/>
          <w:sz w:val="24"/>
          <w:szCs w:val="24"/>
          <w:lang w:val="ru-RU"/>
        </w:rPr>
        <w:t>тубусный</w:t>
      </w:r>
      <w:proofErr w:type="spellEnd"/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, ширма, шкафы канцелярские, шкаф для </w:t>
      </w:r>
      <w:r w:rsidR="00B5277E" w:rsidRPr="007E6E02">
        <w:rPr>
          <w:rFonts w:ascii="Times New Roman" w:hAnsi="Times New Roman" w:cs="Times New Roman"/>
          <w:sz w:val="24"/>
          <w:szCs w:val="24"/>
          <w:lang w:val="ru-RU"/>
        </w:rPr>
        <w:t>медикаментов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. Письменный стол (2). Для обеззараживания воздуха имеется бактерицидны</w:t>
      </w:r>
      <w:r w:rsidR="000C3DA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облучател</w:t>
      </w:r>
      <w:r w:rsidR="000C3DA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. Установлены </w:t>
      </w:r>
      <w:r w:rsidR="00B5277E">
        <w:rPr>
          <w:rFonts w:ascii="Times New Roman" w:hAnsi="Times New Roman" w:cs="Times New Roman"/>
          <w:sz w:val="24"/>
          <w:szCs w:val="24"/>
          <w:lang w:val="ru-RU"/>
        </w:rPr>
        <w:t xml:space="preserve">раковины 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для мытья рук с подводкой холодной и горячей воды.</w:t>
      </w: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03DA" w:rsidRPr="007E6E02" w:rsidRDefault="00023B41" w:rsidP="003A375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E02">
        <w:rPr>
          <w:rFonts w:ascii="Times New Roman" w:hAnsi="Times New Roman" w:cs="Times New Roman"/>
          <w:sz w:val="24"/>
          <w:szCs w:val="24"/>
          <w:lang w:val="ru-RU"/>
        </w:rPr>
        <w:t>Одним из основных направлений финансово-хозяйственной деятельности ОУ является укрепление и модернизация материально-технической базы. За счёт бюджетного финансирования приобретена компьютерная и оргтехника, технологические оборудования для школьной столовой: обновлена ученическая и учебная мебель в кабинетах. Пополнен библиотечный фонд школы. Проведен ремонт спортивного зала, кровли и косметический ремонт коридоров, школьной столовой и учебных кабинетов</w:t>
      </w:r>
      <w:r w:rsidR="002A46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A467D">
        <w:rPr>
          <w:rFonts w:ascii="Times New Roman" w:hAnsi="Times New Roman" w:cs="Times New Roman"/>
          <w:sz w:val="24"/>
          <w:szCs w:val="24"/>
          <w:lang w:val="ru-RU"/>
        </w:rPr>
        <w:t>медецинских</w:t>
      </w:r>
      <w:proofErr w:type="spellEnd"/>
      <w:r w:rsidR="002A467D">
        <w:rPr>
          <w:rFonts w:ascii="Times New Roman" w:hAnsi="Times New Roman" w:cs="Times New Roman"/>
          <w:sz w:val="24"/>
          <w:szCs w:val="24"/>
          <w:lang w:val="ru-RU"/>
        </w:rPr>
        <w:t xml:space="preserve"> кабинетов</w:t>
      </w:r>
      <w:r w:rsidRPr="007E6E02">
        <w:rPr>
          <w:rFonts w:ascii="Times New Roman" w:hAnsi="Times New Roman" w:cs="Times New Roman"/>
          <w:sz w:val="24"/>
          <w:szCs w:val="24"/>
          <w:lang w:val="ru-RU"/>
        </w:rPr>
        <w:t>. Приобретены учебные наглядные пособия для кабинетов биологии, физики, химии, русскому языку и литературе, математике.</w:t>
      </w: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03DA" w:rsidRPr="007E6E02" w:rsidRDefault="00305EDD" w:rsidP="003A375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Изменился интерьер школы (жалюзи</w:t>
      </w:r>
      <w:r w:rsidR="00023B41"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, косметический ремонт современными отделочными материалами). </w:t>
      </w:r>
      <w:r w:rsidR="005924D8">
        <w:rPr>
          <w:rFonts w:ascii="Times New Roman" w:hAnsi="Times New Roman" w:cs="Times New Roman"/>
          <w:sz w:val="24"/>
          <w:szCs w:val="24"/>
          <w:lang w:val="ru-RU"/>
        </w:rPr>
        <w:t xml:space="preserve"> Частично </w:t>
      </w:r>
      <w:proofErr w:type="spellStart"/>
      <w:r w:rsidR="00023B41" w:rsidRPr="007E6E02">
        <w:rPr>
          <w:rFonts w:ascii="Times New Roman" w:hAnsi="Times New Roman" w:cs="Times New Roman"/>
          <w:sz w:val="24"/>
          <w:szCs w:val="24"/>
          <w:lang w:val="ru-RU"/>
        </w:rPr>
        <w:t>тремонтированы</w:t>
      </w:r>
      <w:proofErr w:type="spellEnd"/>
      <w:r w:rsidR="00023B41" w:rsidRPr="007E6E02">
        <w:rPr>
          <w:rFonts w:ascii="Times New Roman" w:hAnsi="Times New Roman" w:cs="Times New Roman"/>
          <w:sz w:val="24"/>
          <w:szCs w:val="24"/>
          <w:lang w:val="ru-RU"/>
        </w:rPr>
        <w:t xml:space="preserve"> учебные кабинеты; установлены жалюзи в учебных кабинетах и рекреациях школы; приведены в соответствие с требованиями СанПиН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кабинет психологов,</w:t>
      </w:r>
      <w:r w:rsidR="00B52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социального педагога, кабинет музыки и ритмики</w:t>
      </w:r>
      <w:r w:rsidR="00023B41" w:rsidRPr="007E6E02">
        <w:rPr>
          <w:rFonts w:ascii="Times New Roman" w:hAnsi="Times New Roman" w:cs="Times New Roman"/>
          <w:sz w:val="24"/>
          <w:szCs w:val="24"/>
          <w:lang w:val="ru-RU"/>
        </w:rPr>
        <w:t>, кабинет обслуживающего труда.</w:t>
      </w: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03DA" w:rsidRPr="007E6E02" w:rsidRDefault="00023B41" w:rsidP="003A375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E02">
        <w:rPr>
          <w:rFonts w:ascii="Times New Roman" w:hAnsi="Times New Roman" w:cs="Times New Roman"/>
          <w:sz w:val="24"/>
          <w:szCs w:val="24"/>
          <w:lang w:val="ru-RU"/>
        </w:rPr>
        <w:t>Для обеспечения безопасности пребывания детей и сотрудников в школе смонтирована и исправно функционирует автоматическая пожарная сигнализация, «тревожная» кнопка, видеонаблюдение, оборудован пост охраны. Средства огнетушения и электробезопасности имеются в достаточном количестве, в соответствии с требованиями проверяются, ремонтируются или подлежат замене.</w:t>
      </w:r>
    </w:p>
    <w:p w:rsidR="00F103DA" w:rsidRPr="007E6E02" w:rsidRDefault="00F103DA" w:rsidP="003A3755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803" w:rsidRDefault="00397803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5EDD" w:rsidRDefault="00305EDD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Оснащение физкультурного зала:</w:t>
      </w:r>
    </w:p>
    <w:p w:rsidR="00305EDD" w:rsidRDefault="00305EDD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484"/>
        <w:gridCol w:w="411"/>
        <w:gridCol w:w="2419"/>
        <w:gridCol w:w="550"/>
        <w:gridCol w:w="903"/>
        <w:gridCol w:w="1098"/>
        <w:gridCol w:w="671"/>
        <w:gridCol w:w="813"/>
        <w:gridCol w:w="102"/>
        <w:gridCol w:w="1687"/>
      </w:tblGrid>
      <w:tr w:rsidR="00305EDD" w:rsidRPr="000115AA" w:rsidTr="00D36423">
        <w:trPr>
          <w:trHeight w:val="271"/>
        </w:trPr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0115AA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33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05EDD" w:rsidRPr="000115AA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480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инвентаря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0115AA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05EDD" w:rsidRPr="000115AA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Необходимое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0115AA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0115AA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Имеется в</w:t>
            </w:r>
          </w:p>
        </w:tc>
      </w:tr>
      <w:tr w:rsidR="00305EDD" w:rsidRPr="007E6E02" w:rsidTr="00D36423">
        <w:trPr>
          <w:trHeight w:val="307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0115AA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1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11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0115AA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0115AA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0115AA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</w:t>
            </w: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w w:val="97"/>
                <w:sz w:val="24"/>
                <w:szCs w:val="24"/>
              </w:rPr>
              <w:t>наличии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9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0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2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72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баскетбольные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6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Волейбольные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2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0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Баскетбольные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2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74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Футбольные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6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2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0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футбольные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32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0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34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0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Гири от 1кг до 10 кг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32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0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32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3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32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0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10+6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пролета</w:t>
            </w:r>
            <w:proofErr w:type="spellEnd"/>
          </w:p>
        </w:tc>
      </w:tr>
      <w:tr w:rsidR="00305EDD" w:rsidRPr="007E6E02" w:rsidTr="00D36423">
        <w:trPr>
          <w:trHeight w:val="32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3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Штанга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32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0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32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260"/>
        </w:trPr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DD" w:rsidRPr="007E6E02" w:rsidTr="00D36423">
        <w:trPr>
          <w:trHeight w:val="34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5EDD" w:rsidRPr="007E6E02" w:rsidRDefault="00305EDD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C4E" w:rsidRDefault="00DF1C4E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1C4E" w:rsidRDefault="00DF1C4E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1C4E" w:rsidRDefault="00DF1C4E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1C4E" w:rsidRDefault="00DF1C4E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Оснащение кабинета ЛФК</w:t>
      </w:r>
    </w:p>
    <w:p w:rsidR="00DF1C4E" w:rsidRDefault="00DF1C4E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1C4E" w:rsidRDefault="00DF1C4E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1C4E" w:rsidRDefault="00DF1C4E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517"/>
      </w:tblGrid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Беговая дорожка электрическая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Велотренажер </w:t>
            </w:r>
            <w:proofErr w:type="spellStart"/>
            <w:r>
              <w:rPr>
                <w:rFonts w:ascii="Times New Roman" w:hAnsi="Times New Roman" w:cs="Times New Roman"/>
              </w:rPr>
              <w:t>верт</w:t>
            </w:r>
            <w:proofErr w:type="spellEnd"/>
            <w:r>
              <w:rPr>
                <w:rFonts w:ascii="Times New Roman" w:hAnsi="Times New Roman" w:cs="Times New Roman"/>
              </w:rPr>
              <w:t>. посадка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Многофункциональный спортивный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</w:rPr>
              <w:t>гиперэкстензия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2506A8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скамья с изменяемым углом наклона спинки и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д/жима ногами + гак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Штанга 120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для гантелей для 10 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для дисков четырехсторонняя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универсальная для штанги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Гантельная наборная 25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Гантельный ряд от 1 до 10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 футбольные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Трибуна 2 рядная с навесом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баскетбольный с кольцом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Турник разновысотный </w:t>
            </w:r>
            <w:proofErr w:type="spellStart"/>
            <w:r>
              <w:rPr>
                <w:rFonts w:ascii="Times New Roman" w:hAnsi="Times New Roman" w:cs="Times New Roman"/>
              </w:rPr>
              <w:t>трехсекционный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Гибкий модуль ТИСА с ММПБКП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Гибкий модуль ТИСА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Жесткий модуль ТИСА ММПБКП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Универсальный многофункциональный тренажер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для вестибулярного аппарата ТИСА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моделирование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Мяч баскетбольный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mikasa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Мяч волейбольный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mikasa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для игры в большой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теннисный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Щит баскетбольный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Бодибар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балансировочная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Степпер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Ракетка для бадминтона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для настольного тенниса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 тренировочный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 для прыжков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 тип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 тип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для метания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F1C4E" w:rsidTr="00DF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E" w:rsidRDefault="000E632B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Туннель для эстафет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E" w:rsidRDefault="00DF1C4E" w:rsidP="003A3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F1C4E" w:rsidRDefault="00DF1C4E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1C4E" w:rsidRDefault="00DF1C4E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733C6" w:rsidRPr="000E1C10" w:rsidRDefault="009733C6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6E02">
        <w:rPr>
          <w:rFonts w:ascii="Times New Roman" w:hAnsi="Times New Roman" w:cs="Times New Roman"/>
          <w:b/>
          <w:bCs/>
          <w:sz w:val="24"/>
          <w:szCs w:val="24"/>
        </w:rPr>
        <w:t>Библиотечный</w:t>
      </w:r>
      <w:proofErr w:type="spellEnd"/>
      <w:r w:rsidRPr="007E6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6E02">
        <w:rPr>
          <w:rFonts w:ascii="Times New Roman" w:hAnsi="Times New Roman" w:cs="Times New Roman"/>
          <w:b/>
          <w:bCs/>
          <w:sz w:val="24"/>
          <w:szCs w:val="24"/>
        </w:rPr>
        <w:t>фонд</w:t>
      </w:r>
      <w:proofErr w:type="spellEnd"/>
      <w:r w:rsidRPr="007E6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6E02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proofErr w:type="spellEnd"/>
    </w:p>
    <w:tbl>
      <w:tblPr>
        <w:tblpPr w:leftFromText="180" w:rightFromText="180" w:vertAnchor="text" w:horzAnchor="margin" w:tblpY="538"/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340"/>
        <w:gridCol w:w="1200"/>
        <w:gridCol w:w="1260"/>
        <w:gridCol w:w="1640"/>
        <w:gridCol w:w="1740"/>
        <w:gridCol w:w="30"/>
      </w:tblGrid>
      <w:tr w:rsidR="009733C6" w:rsidRPr="007E6E02" w:rsidTr="009733C6"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C6" w:rsidRPr="007E6E02" w:rsidTr="009733C6">
        <w:trPr>
          <w:trHeight w:val="137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C6" w:rsidRPr="007E6E02" w:rsidTr="009733C6">
        <w:trPr>
          <w:trHeight w:val="11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Подарочный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C6" w:rsidRPr="007E6E02" w:rsidTr="009733C6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поступл</w:t>
            </w:r>
            <w:proofErr w:type="spellEnd"/>
            <w:proofErr w:type="gram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C6" w:rsidRPr="007E6E02" w:rsidTr="009733C6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C6" w:rsidRPr="007E6E02" w:rsidTr="009733C6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C6" w:rsidRPr="007E6E02" w:rsidTr="00305EDD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9733C6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C6" w:rsidRPr="007E6E02" w:rsidTr="009733C6">
        <w:trPr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298" w:rsidRPr="00033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62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33840" w:rsidRDefault="00462B30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33840" w:rsidRDefault="00462B30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546655,25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C6" w:rsidRPr="007E6E02" w:rsidTr="009733C6">
        <w:trPr>
          <w:trHeight w:val="1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C6" w:rsidRPr="007E6E02" w:rsidTr="009733C6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33840" w:rsidRDefault="00462B30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C6" w:rsidRPr="007E6E02" w:rsidTr="009733C6">
        <w:trPr>
          <w:trHeight w:val="8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C6" w:rsidRPr="000115AA" w:rsidTr="009733C6">
        <w:trPr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115AA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33840" w:rsidRDefault="00462B30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33840" w:rsidRDefault="00462B30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33840" w:rsidRDefault="00462B30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546655,25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0115AA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3C6" w:rsidRPr="000115AA" w:rsidTr="009733C6">
        <w:trPr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7E6E02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115AA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3C6" w:rsidRPr="00033840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C6" w:rsidRPr="000115AA" w:rsidRDefault="009733C6" w:rsidP="003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103DA" w:rsidRPr="00C65DA8" w:rsidRDefault="00F103DA" w:rsidP="003A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</w:p>
    <w:sectPr w:rsidR="00F103DA" w:rsidRPr="00C65DA8" w:rsidSect="00F103DA">
      <w:pgSz w:w="11906" w:h="16838"/>
      <w:pgMar w:top="1112" w:right="540" w:bottom="1440" w:left="158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B41"/>
    <w:rsid w:val="000115AA"/>
    <w:rsid w:val="00023B41"/>
    <w:rsid w:val="00033840"/>
    <w:rsid w:val="0004018A"/>
    <w:rsid w:val="000521DB"/>
    <w:rsid w:val="000A2F33"/>
    <w:rsid w:val="000C3DAA"/>
    <w:rsid w:val="000E1C10"/>
    <w:rsid w:val="000E632B"/>
    <w:rsid w:val="00186444"/>
    <w:rsid w:val="00196FAD"/>
    <w:rsid w:val="001C7772"/>
    <w:rsid w:val="002506A8"/>
    <w:rsid w:val="002A467D"/>
    <w:rsid w:val="002B5A64"/>
    <w:rsid w:val="00305EDD"/>
    <w:rsid w:val="00397803"/>
    <w:rsid w:val="003A3755"/>
    <w:rsid w:val="003A4E7D"/>
    <w:rsid w:val="003A7E6C"/>
    <w:rsid w:val="00462B30"/>
    <w:rsid w:val="0047141A"/>
    <w:rsid w:val="004802B0"/>
    <w:rsid w:val="00536F18"/>
    <w:rsid w:val="00557CCE"/>
    <w:rsid w:val="00591474"/>
    <w:rsid w:val="005924D8"/>
    <w:rsid w:val="00595208"/>
    <w:rsid w:val="005A73F6"/>
    <w:rsid w:val="005C1A45"/>
    <w:rsid w:val="006145F3"/>
    <w:rsid w:val="00685541"/>
    <w:rsid w:val="006A7166"/>
    <w:rsid w:val="00730703"/>
    <w:rsid w:val="00792942"/>
    <w:rsid w:val="007E6E02"/>
    <w:rsid w:val="007F0ED8"/>
    <w:rsid w:val="00812939"/>
    <w:rsid w:val="008257C8"/>
    <w:rsid w:val="008F23C0"/>
    <w:rsid w:val="009733C6"/>
    <w:rsid w:val="00AA64F0"/>
    <w:rsid w:val="00AD0603"/>
    <w:rsid w:val="00AF5298"/>
    <w:rsid w:val="00B26F3E"/>
    <w:rsid w:val="00B5277E"/>
    <w:rsid w:val="00BB6924"/>
    <w:rsid w:val="00BC6850"/>
    <w:rsid w:val="00C07DBB"/>
    <w:rsid w:val="00C10EB5"/>
    <w:rsid w:val="00C53F5C"/>
    <w:rsid w:val="00C65DA8"/>
    <w:rsid w:val="00D15B84"/>
    <w:rsid w:val="00D36423"/>
    <w:rsid w:val="00DB6F9E"/>
    <w:rsid w:val="00DF1C4E"/>
    <w:rsid w:val="00E72B4E"/>
    <w:rsid w:val="00F103DA"/>
    <w:rsid w:val="00F21D96"/>
    <w:rsid w:val="00F85BAD"/>
    <w:rsid w:val="00F9287A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C4E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89639-1371-47A4-AB50-1CA546D3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Секретарь</cp:lastModifiedBy>
  <cp:revision>8</cp:revision>
  <cp:lastPrinted>2020-11-13T06:57:00Z</cp:lastPrinted>
  <dcterms:created xsi:type="dcterms:W3CDTF">2022-10-13T13:10:00Z</dcterms:created>
  <dcterms:modified xsi:type="dcterms:W3CDTF">2022-10-17T06:55:00Z</dcterms:modified>
</cp:coreProperties>
</file>