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A2" w:rsidRDefault="003221A2" w:rsidP="00322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221A2">
        <w:rPr>
          <w:b/>
          <w:color w:val="000000"/>
          <w:sz w:val="28"/>
          <w:szCs w:val="28"/>
        </w:rPr>
        <w:t>Рекомендации</w:t>
      </w:r>
    </w:p>
    <w:p w:rsidR="00C1104F" w:rsidRDefault="0008677D" w:rsidP="003221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C1104F">
        <w:rPr>
          <w:b/>
          <w:color w:val="000000"/>
          <w:sz w:val="28"/>
          <w:szCs w:val="28"/>
        </w:rPr>
        <w:t>ля педагогов</w:t>
      </w:r>
    </w:p>
    <w:p w:rsidR="0008677D" w:rsidRDefault="0008677D" w:rsidP="0008677D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педагога-психолога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Пянзиной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08677D" w:rsidRDefault="0008677D" w:rsidP="0008677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41416" cy="2695575"/>
            <wp:effectExtent l="0" t="0" r="0" b="0"/>
            <wp:docPr id="1" name="Рисунок 1" descr="https://media.istockphoto.com/vectors/two-boys-fighting-vector-id838479730?k=20&amp;m=838479730&amp;s=612x612&amp;w=0&amp;h=aOGl0cwHugQxLAwZ3q5QeI-RUNa0Q9qWRt3UNlYaDb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two-boys-fighting-vector-id838479730?k=20&amp;m=838479730&amp;s=612x612&amp;w=0&amp;h=aOGl0cwHugQxLAwZ3q5QeI-RUNa0Q9qWRt3UNlYaDbU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34" cy="269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6800" cy="2738437"/>
            <wp:effectExtent l="0" t="0" r="6350" b="5080"/>
            <wp:docPr id="2" name="Рисунок 2" descr="https://thumbs.dreamstime.com/b/%D0%BC%D0%B0-%D1%8C%D1%87%D0%B8%D0%BA%D0%B0-%D0%B2%D0%BE%D1%8E%D1%8F-%D0%BE-%D0%B8%D0%BD-%D1%80%D1%83%D0%B3%D0%BE%D0%B3%D0%BE-6009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C%D0%B0-%D1%8C%D1%87%D0%B8%D0%BA%D0%B0-%D0%B2%D0%BE%D1%8E%D1%8F-%D0%BE-%D0%B8%D0%BD-%D1%80%D1%83%D0%B3%D0%BE%D0%B3%D0%BE-60094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0" cy="274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1A2" w:rsidRDefault="003221A2" w:rsidP="006647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76F9" w:rsidRPr="00724B11" w:rsidRDefault="006647D9" w:rsidP="006647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по профилактике девиантного поведения могут</w:t>
      </w:r>
      <w:r w:rsidR="007376F9" w:rsidRPr="00724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способствовать </w:t>
      </w:r>
      <w:r w:rsidR="007376F9" w:rsidRPr="00724B11">
        <w:rPr>
          <w:color w:val="000000"/>
          <w:sz w:val="28"/>
          <w:szCs w:val="28"/>
        </w:rPr>
        <w:t>стимуляции саморазвития подростков, поддержанию их творческой активности. Создание определенных условий для самореализации молодежи позволит снизить вероятность «</w:t>
      </w:r>
      <w:proofErr w:type="spellStart"/>
      <w:r w:rsidR="007376F9" w:rsidRPr="00724B11">
        <w:rPr>
          <w:color w:val="000000"/>
          <w:sz w:val="28"/>
          <w:szCs w:val="28"/>
        </w:rPr>
        <w:t>канализирования</w:t>
      </w:r>
      <w:proofErr w:type="spellEnd"/>
      <w:r w:rsidR="007376F9" w:rsidRPr="00724B11">
        <w:rPr>
          <w:color w:val="000000"/>
          <w:sz w:val="28"/>
          <w:szCs w:val="28"/>
        </w:rPr>
        <w:t>» энергии в негативных формах активности (алкоголизм, наркомания, преступная деятельность и т.п.). Однозначно, одной из таких сфер самореализации молодежи должно быть досуговое пространство.</w:t>
      </w:r>
    </w:p>
    <w:p w:rsidR="007376F9" w:rsidRPr="00724B11" w:rsidRDefault="007376F9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11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творческой самореализации подростков для профилактики девиантного поведения можно обосновать следующим положением возрастной психологии: ведущими потребностями юношеского возраста являются социальное признание, самоутверждение и самореализация. Неудовлетворение этих потребностей является существенным фактором риска формирования девиантного поведения. Как показывают наблюдения, не всем молодым людям удается реализовать свой потенциал в общественно одобряемом направлении (это требует больших психических затрат), гораздо проще принять условия </w:t>
      </w:r>
      <w:proofErr w:type="spellStart"/>
      <w:r w:rsidRPr="00724B11">
        <w:rPr>
          <w:rFonts w:ascii="Times New Roman" w:hAnsi="Times New Roman" w:cs="Times New Roman"/>
          <w:color w:val="000000"/>
          <w:sz w:val="28"/>
          <w:szCs w:val="28"/>
        </w:rPr>
        <w:t>референтной</w:t>
      </w:r>
      <w:proofErr w:type="spellEnd"/>
      <w:r w:rsidRPr="00724B11">
        <w:rPr>
          <w:rFonts w:ascii="Times New Roman" w:hAnsi="Times New Roman" w:cs="Times New Roman"/>
          <w:color w:val="000000"/>
          <w:sz w:val="28"/>
          <w:szCs w:val="28"/>
        </w:rPr>
        <w:t xml:space="preserve"> группы и четко следовать по пути ее указаний, что, безусловно, менее </w:t>
      </w:r>
      <w:proofErr w:type="spellStart"/>
      <w:r w:rsidRPr="00724B11">
        <w:rPr>
          <w:rFonts w:ascii="Times New Roman" w:hAnsi="Times New Roman" w:cs="Times New Roman"/>
          <w:color w:val="000000"/>
          <w:sz w:val="28"/>
          <w:szCs w:val="28"/>
        </w:rPr>
        <w:t>затратно</w:t>
      </w:r>
      <w:proofErr w:type="spellEnd"/>
      <w:r w:rsidRPr="00724B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6F9" w:rsidRPr="00724B11" w:rsidRDefault="007376F9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11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снижения девиации можно добиться средствами субъектной педагогики. Это такая модель, в основе которой идет поиск построения воспитательного процесса, на всех ступенях досуговой деятельности происходит </w:t>
      </w:r>
      <w:proofErr w:type="spellStart"/>
      <w:r w:rsidRPr="00724B11">
        <w:rPr>
          <w:rFonts w:ascii="Times New Roman" w:hAnsi="Times New Roman" w:cs="Times New Roman"/>
          <w:color w:val="000000"/>
          <w:sz w:val="28"/>
          <w:szCs w:val="28"/>
        </w:rPr>
        <w:t>самоизменение</w:t>
      </w:r>
      <w:proofErr w:type="spellEnd"/>
      <w:r w:rsidRPr="00724B11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личности. Решение этой задачи требует кардинального изменения всей логики организации досуга и форм взаимодействия педагога с подростками.</w:t>
      </w:r>
    </w:p>
    <w:p w:rsidR="007376F9" w:rsidRPr="00724B11" w:rsidRDefault="007376F9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1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опыта мировой культуры строится в этом случае не в логике предмета, а в гуманитарной направленности досуга, в процессе изменения культурного самосознания, в прямом соответствии с возрастными характеристиками психофизических и интеллектуальных возможностей </w:t>
      </w:r>
      <w:r w:rsidRPr="00724B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ребенка. Становление гуманитарной парадигмы досуговой деятельности должно совершаться эволюционным путем, с изменением самого типа педагогического мышления, которое поможет перейти педагогам к истинно </w:t>
      </w:r>
      <w:proofErr w:type="spellStart"/>
      <w:r w:rsidRPr="00724B11">
        <w:rPr>
          <w:rFonts w:ascii="Times New Roman" w:hAnsi="Times New Roman" w:cs="Times New Roman"/>
          <w:color w:val="000000"/>
          <w:sz w:val="28"/>
          <w:szCs w:val="28"/>
        </w:rPr>
        <w:t>детоцентристскому</w:t>
      </w:r>
      <w:proofErr w:type="spellEnd"/>
      <w:r w:rsidRPr="00724B11">
        <w:rPr>
          <w:rFonts w:ascii="Times New Roman" w:hAnsi="Times New Roman" w:cs="Times New Roman"/>
          <w:color w:val="000000"/>
          <w:sz w:val="28"/>
          <w:szCs w:val="28"/>
        </w:rPr>
        <w:t xml:space="preserve"> подходу, «снимет» вторичность личности по отношению к коллективу в воспитательном процессе.</w:t>
      </w:r>
    </w:p>
    <w:p w:rsidR="007376F9" w:rsidRPr="00724B11" w:rsidRDefault="007376F9" w:rsidP="006647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4B11">
        <w:rPr>
          <w:color w:val="000000"/>
          <w:sz w:val="28"/>
          <w:szCs w:val="28"/>
        </w:rPr>
        <w:t xml:space="preserve">В-третьих, это возможно благодаря изменению статуса </w:t>
      </w:r>
      <w:r w:rsidR="006647D9">
        <w:rPr>
          <w:color w:val="000000"/>
          <w:sz w:val="28"/>
          <w:szCs w:val="28"/>
        </w:rPr>
        <w:t>учащихся</w:t>
      </w:r>
      <w:r w:rsidRPr="00724B11">
        <w:rPr>
          <w:color w:val="000000"/>
          <w:sz w:val="28"/>
          <w:szCs w:val="28"/>
        </w:rPr>
        <w:t>.</w:t>
      </w:r>
    </w:p>
    <w:p w:rsidR="007376F9" w:rsidRPr="00724B11" w:rsidRDefault="007376F9" w:rsidP="006647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4B11">
        <w:rPr>
          <w:color w:val="000000"/>
          <w:sz w:val="28"/>
          <w:szCs w:val="28"/>
        </w:rPr>
        <w:t>Приобретение подростком положительного статуса во взаимоотношениях со сверстниками и педагогом способно значительно снизить вероятность проявления отклоняющегося поведения.</w:t>
      </w:r>
    </w:p>
    <w:p w:rsidR="007376F9" w:rsidRPr="00724B11" w:rsidRDefault="007376F9" w:rsidP="006647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4B11">
        <w:rPr>
          <w:color w:val="000000"/>
          <w:sz w:val="28"/>
          <w:szCs w:val="28"/>
        </w:rPr>
        <w:t xml:space="preserve">В-четвертых, этого можно добиться средствами </w:t>
      </w:r>
      <w:proofErr w:type="spellStart"/>
      <w:r w:rsidRPr="00724B11">
        <w:rPr>
          <w:color w:val="000000"/>
          <w:sz w:val="28"/>
          <w:szCs w:val="28"/>
        </w:rPr>
        <w:t>этнопедагогики</w:t>
      </w:r>
      <w:proofErr w:type="spellEnd"/>
      <w:r w:rsidRPr="00724B11">
        <w:rPr>
          <w:color w:val="000000"/>
          <w:sz w:val="28"/>
          <w:szCs w:val="28"/>
        </w:rPr>
        <w:t xml:space="preserve">. По сути </w:t>
      </w:r>
      <w:proofErr w:type="spellStart"/>
      <w:r w:rsidRPr="00724B11">
        <w:rPr>
          <w:color w:val="000000"/>
          <w:sz w:val="28"/>
          <w:szCs w:val="28"/>
        </w:rPr>
        <w:t>этнопедагогический</w:t>
      </w:r>
      <w:proofErr w:type="spellEnd"/>
      <w:r w:rsidRPr="00724B11">
        <w:rPr>
          <w:color w:val="000000"/>
          <w:sz w:val="28"/>
          <w:szCs w:val="28"/>
        </w:rPr>
        <w:t xml:space="preserve"> подход – это влияние народных традиций на развитие личности. </w:t>
      </w:r>
      <w:proofErr w:type="spellStart"/>
      <w:r w:rsidRPr="00724B11">
        <w:rPr>
          <w:color w:val="000000"/>
          <w:sz w:val="28"/>
          <w:szCs w:val="28"/>
        </w:rPr>
        <w:t>Этнопедагогика</w:t>
      </w:r>
      <w:proofErr w:type="spellEnd"/>
      <w:r w:rsidRPr="00724B11">
        <w:rPr>
          <w:color w:val="000000"/>
          <w:sz w:val="28"/>
          <w:szCs w:val="28"/>
        </w:rPr>
        <w:t xml:space="preserve"> крайне эффективна при профилактике девиации, поскольку позволяет приобщить подростка к народным традициям и ценностям, запуская процессы формировании собственной системы ценностей в рамках общепринятых его этнической группы.</w:t>
      </w:r>
    </w:p>
    <w:p w:rsidR="007376F9" w:rsidRPr="00724B11" w:rsidRDefault="007376F9" w:rsidP="006647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4B11">
        <w:rPr>
          <w:color w:val="000000"/>
          <w:sz w:val="28"/>
          <w:szCs w:val="28"/>
        </w:rPr>
        <w:t xml:space="preserve">Применение </w:t>
      </w:r>
      <w:proofErr w:type="spellStart"/>
      <w:r w:rsidRPr="00724B11">
        <w:rPr>
          <w:color w:val="000000"/>
          <w:sz w:val="28"/>
          <w:szCs w:val="28"/>
        </w:rPr>
        <w:t>этнопедагогики</w:t>
      </w:r>
      <w:proofErr w:type="spellEnd"/>
      <w:r w:rsidRPr="00724B11">
        <w:rPr>
          <w:color w:val="000000"/>
          <w:sz w:val="28"/>
          <w:szCs w:val="28"/>
        </w:rPr>
        <w:t xml:space="preserve"> в практике </w:t>
      </w:r>
      <w:r w:rsidR="006647D9">
        <w:rPr>
          <w:color w:val="000000"/>
          <w:sz w:val="28"/>
          <w:szCs w:val="28"/>
        </w:rPr>
        <w:t xml:space="preserve">общеобразовательного </w:t>
      </w:r>
      <w:r w:rsidRPr="00724B11">
        <w:rPr>
          <w:color w:val="000000"/>
          <w:sz w:val="28"/>
          <w:szCs w:val="28"/>
        </w:rPr>
        <w:t xml:space="preserve">учреждения для несовершеннолетних возможно через участие в различных играх, упражнениях, через проживание судеб героев сказок. </w:t>
      </w:r>
      <w:proofErr w:type="spellStart"/>
      <w:r w:rsidRPr="00724B11">
        <w:rPr>
          <w:color w:val="000000"/>
          <w:sz w:val="28"/>
          <w:szCs w:val="28"/>
        </w:rPr>
        <w:t>Сказкотерапия</w:t>
      </w:r>
      <w:proofErr w:type="spellEnd"/>
      <w:r w:rsidRPr="00724B11">
        <w:rPr>
          <w:color w:val="000000"/>
          <w:sz w:val="28"/>
          <w:szCs w:val="28"/>
        </w:rPr>
        <w:t xml:space="preserve"> сегодня довольно популярна в социальных учреждениях, при чем ее использование ориентировано не только на младших школьников, но и на подростков в возрасте 12-16 лет.</w:t>
      </w:r>
    </w:p>
    <w:p w:rsidR="001C363C" w:rsidRPr="001C363C" w:rsidRDefault="001C363C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3C">
        <w:rPr>
          <w:rFonts w:ascii="Times New Roman" w:hAnsi="Times New Roman" w:cs="Times New Roman"/>
          <w:sz w:val="28"/>
          <w:szCs w:val="28"/>
        </w:rPr>
        <w:t>В рамках профилактики отклоняющегося поведения подростков в досуговой деятельности рекомендуем использовать следующие методы:</w:t>
      </w:r>
    </w:p>
    <w:p w:rsidR="001C363C" w:rsidRPr="001C363C" w:rsidRDefault="001C363C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3C">
        <w:rPr>
          <w:rFonts w:ascii="Times New Roman" w:hAnsi="Times New Roman" w:cs="Times New Roman"/>
          <w:sz w:val="28"/>
          <w:szCs w:val="28"/>
        </w:rPr>
        <w:t>игровые приемы и упражнения;</w:t>
      </w:r>
    </w:p>
    <w:p w:rsidR="001C363C" w:rsidRPr="001C363C" w:rsidRDefault="001C363C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3C">
        <w:rPr>
          <w:rFonts w:ascii="Times New Roman" w:hAnsi="Times New Roman" w:cs="Times New Roman"/>
          <w:sz w:val="28"/>
          <w:szCs w:val="28"/>
        </w:rPr>
        <w:t>интеллектуальные игры: викторины, деловые и ролевые игры;</w:t>
      </w:r>
    </w:p>
    <w:p w:rsidR="001C363C" w:rsidRPr="001C363C" w:rsidRDefault="001C363C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3C">
        <w:rPr>
          <w:rFonts w:ascii="Times New Roman" w:hAnsi="Times New Roman" w:cs="Times New Roman"/>
          <w:sz w:val="28"/>
          <w:szCs w:val="28"/>
        </w:rPr>
        <w:t>создание, проигрывание и анализ ситуаций,</w:t>
      </w:r>
    </w:p>
    <w:p w:rsidR="001C363C" w:rsidRPr="001C363C" w:rsidRDefault="001C363C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3C">
        <w:rPr>
          <w:rFonts w:ascii="Times New Roman" w:hAnsi="Times New Roman" w:cs="Times New Roman"/>
          <w:sz w:val="28"/>
          <w:szCs w:val="28"/>
        </w:rPr>
        <w:t>арт-терапия;</w:t>
      </w:r>
    </w:p>
    <w:p w:rsidR="001C363C" w:rsidRPr="001C363C" w:rsidRDefault="001C363C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3C">
        <w:rPr>
          <w:rFonts w:ascii="Times New Roman" w:hAnsi="Times New Roman" w:cs="Times New Roman"/>
          <w:sz w:val="28"/>
          <w:szCs w:val="28"/>
        </w:rPr>
        <w:t>музыкотерапия;</w:t>
      </w:r>
    </w:p>
    <w:p w:rsidR="001C363C" w:rsidRPr="001C363C" w:rsidRDefault="001C363C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3C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1C363C" w:rsidRPr="001C363C" w:rsidRDefault="001C363C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3C">
        <w:rPr>
          <w:rFonts w:ascii="Times New Roman" w:hAnsi="Times New Roman" w:cs="Times New Roman"/>
          <w:sz w:val="28"/>
          <w:szCs w:val="28"/>
        </w:rPr>
        <w:t>театрализация.</w:t>
      </w:r>
    </w:p>
    <w:p w:rsidR="001C363C" w:rsidRPr="001C363C" w:rsidRDefault="001C363C" w:rsidP="0066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3C">
        <w:rPr>
          <w:rFonts w:ascii="Times New Roman" w:hAnsi="Times New Roman" w:cs="Times New Roman"/>
          <w:sz w:val="28"/>
          <w:szCs w:val="28"/>
        </w:rPr>
        <w:t>Так, культурно-досуговая сфера является тем пространством, где подросток может реализовать свои потребности в общении, в занятиях творческими видами деятельности, познании нового, обретении новых умений и навыков в различных сферах жизнедеятельности, в отдыхе и рекреации, в самореализации.</w:t>
      </w:r>
    </w:p>
    <w:p w:rsidR="007376F9" w:rsidRPr="006647D9" w:rsidRDefault="007376F9" w:rsidP="00E4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76F9" w:rsidRPr="0066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0686"/>
    <w:multiLevelType w:val="hybridMultilevel"/>
    <w:tmpl w:val="D1F8C90A"/>
    <w:lvl w:ilvl="0" w:tplc="06403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E060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9C2E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3641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461F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0023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A088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E669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46D5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C2"/>
    <w:rsid w:val="0008677D"/>
    <w:rsid w:val="001C363C"/>
    <w:rsid w:val="00320EBB"/>
    <w:rsid w:val="003221A2"/>
    <w:rsid w:val="00384FC2"/>
    <w:rsid w:val="004F5401"/>
    <w:rsid w:val="005B0CB5"/>
    <w:rsid w:val="00600082"/>
    <w:rsid w:val="006647D9"/>
    <w:rsid w:val="00724B11"/>
    <w:rsid w:val="007376F9"/>
    <w:rsid w:val="00C1104F"/>
    <w:rsid w:val="00CE0147"/>
    <w:rsid w:val="00CE13D3"/>
    <w:rsid w:val="00D22258"/>
    <w:rsid w:val="00D67152"/>
    <w:rsid w:val="00E403A3"/>
    <w:rsid w:val="00F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59E6"/>
  <w15:chartTrackingRefBased/>
  <w15:docId w15:val="{3062FCE3-98CB-49A5-9293-B354231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CB5"/>
    <w:rPr>
      <w:b/>
      <w:bCs/>
    </w:rPr>
  </w:style>
  <w:style w:type="paragraph" w:customStyle="1" w:styleId="uk-margin">
    <w:name w:val="uk-margin"/>
    <w:basedOn w:val="a"/>
    <w:rsid w:val="005B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B0CB5"/>
  </w:style>
  <w:style w:type="character" w:styleId="a5">
    <w:name w:val="Hyperlink"/>
    <w:basedOn w:val="a0"/>
    <w:uiPriority w:val="99"/>
    <w:semiHidden/>
    <w:unhideWhenUsed/>
    <w:rsid w:val="005B0CB5"/>
    <w:rPr>
      <w:color w:val="0000FF"/>
      <w:u w:val="single"/>
    </w:rPr>
  </w:style>
  <w:style w:type="paragraph" w:styleId="a6">
    <w:name w:val="No Spacing"/>
    <w:uiPriority w:val="1"/>
    <w:qFormat/>
    <w:rsid w:val="00086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2021-05-16T15:40:00Z</dcterms:created>
  <dcterms:modified xsi:type="dcterms:W3CDTF">2021-11-30T09:27:00Z</dcterms:modified>
</cp:coreProperties>
</file>